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A3" w:rsidRDefault="00C026F0">
      <w:pPr>
        <w:jc w:val="both"/>
      </w:pPr>
      <w:r>
        <w:rPr>
          <w:b/>
          <w:i/>
        </w:rPr>
        <w:t>Suvestinė redakcija nuo 2021-05-03 iki 2021-05-09</w:t>
      </w:r>
    </w:p>
    <w:p w:rsidR="001C43A3" w:rsidRDefault="001C43A3">
      <w:pPr>
        <w:jc w:val="both"/>
        <w:rPr>
          <w:sz w:val="20"/>
        </w:rPr>
      </w:pPr>
    </w:p>
    <w:p w:rsidR="001C43A3" w:rsidRDefault="00C026F0">
      <w:pPr>
        <w:jc w:val="both"/>
        <w:rPr>
          <w:sz w:val="20"/>
        </w:rPr>
      </w:pPr>
      <w:r>
        <w:rPr>
          <w:i/>
          <w:sz w:val="20"/>
        </w:rPr>
        <w:t>Nutarimas paskelbtas: TAR 2020-11-05, i. k. 2020-23062</w:t>
      </w:r>
    </w:p>
    <w:p w:rsidR="001C43A3" w:rsidRDefault="001C43A3">
      <w:pPr>
        <w:rPr>
          <w:b/>
          <w:szCs w:val="24"/>
          <w:lang w:eastAsia="lt-LT"/>
        </w:rPr>
      </w:pPr>
    </w:p>
    <w:p w:rsidR="001C43A3" w:rsidRDefault="00C026F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A3" w:rsidRDefault="001C43A3">
      <w:pPr>
        <w:rPr>
          <w:sz w:val="10"/>
          <w:szCs w:val="10"/>
        </w:rPr>
      </w:pPr>
    </w:p>
    <w:p w:rsidR="001C43A3" w:rsidRDefault="00C026F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1C43A3" w:rsidRDefault="001C43A3">
      <w:pPr>
        <w:jc w:val="center"/>
        <w:rPr>
          <w:caps/>
          <w:lang w:eastAsia="lt-LT"/>
        </w:rPr>
      </w:pPr>
    </w:p>
    <w:p w:rsidR="001C43A3" w:rsidRDefault="00C026F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1C43A3" w:rsidRDefault="00C026F0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shd w:val="clear" w:color="auto" w:fill="FFFFFF"/>
          <w:lang w:eastAsia="lt-LT"/>
        </w:rPr>
        <w:t xml:space="preserve">KARANTINO LIETUVOS RESPUBLIKOS TERITORIJOJE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PASKELBIMO</w:t>
      </w:r>
    </w:p>
    <w:p w:rsidR="001C43A3" w:rsidRDefault="001C43A3">
      <w:pPr>
        <w:tabs>
          <w:tab w:val="center" w:pos="4153"/>
          <w:tab w:val="right" w:pos="8306"/>
        </w:tabs>
        <w:rPr>
          <w:lang w:eastAsia="lt-LT"/>
        </w:rPr>
      </w:pPr>
    </w:p>
    <w:p w:rsidR="001C43A3" w:rsidRDefault="00C026F0">
      <w:pPr>
        <w:ind w:firstLine="62"/>
        <w:jc w:val="center"/>
        <w:rPr>
          <w:lang w:eastAsia="lt-LT"/>
        </w:rPr>
      </w:pPr>
      <w:r>
        <w:rPr>
          <w:lang w:eastAsia="lt-LT"/>
        </w:rPr>
        <w:t>2020 m. lapkričio 4 d. Nr. 1226</w:t>
      </w:r>
    </w:p>
    <w:p w:rsidR="001C43A3" w:rsidRDefault="00C026F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1C43A3" w:rsidRDefault="001C43A3">
      <w:pPr>
        <w:jc w:val="center"/>
        <w:rPr>
          <w:lang w:eastAsia="lt-LT"/>
        </w:rPr>
      </w:pPr>
    </w:p>
    <w:p w:rsidR="001C43A3" w:rsidRDefault="00C026F0">
      <w:pPr>
        <w:ind w:firstLine="720"/>
        <w:jc w:val="both"/>
        <w:rPr>
          <w:szCs w:val="24"/>
          <w:lang w:eastAsia="lt-LT"/>
        </w:rPr>
      </w:pPr>
      <w:r>
        <w:rPr>
          <w:color w:val="000000"/>
          <w:shd w:val="clear" w:color="auto" w:fill="FFFFFF"/>
          <w:lang w:eastAsia="lt-LT"/>
        </w:rPr>
        <w:t>Vadovaudamasi Lietuvos Respublikos žmonių užkrečiamųjų ligų profilaktikos ir kontrolės įstatymo 21 straipsnio 1</w:t>
      </w:r>
      <w:r>
        <w:rPr>
          <w:color w:val="000000"/>
          <w:shd w:val="clear" w:color="auto" w:fill="FFFFFF"/>
          <w:vertAlign w:val="superscript"/>
          <w:lang w:eastAsia="lt-LT"/>
        </w:rPr>
        <w:t>1</w:t>
      </w:r>
      <w:r>
        <w:rPr>
          <w:color w:val="000000"/>
          <w:shd w:val="clear" w:color="auto" w:fill="FFFFFF"/>
          <w:lang w:eastAsia="lt-LT"/>
        </w:rPr>
        <w:t> dalimi ir 3 dalies 1 punktu ir atsižvelgdama į nepalankią epideminę COVID-19 ligos (koronaviruso infekcijos) situaciją Lietuvos Respublikos teritorijoje, sveikatos apsaugos ministro teikimą ir Lietuvos Respublikos Vyriausybės ekstremalių situacijų komisij</w:t>
      </w:r>
      <w:r>
        <w:rPr>
          <w:color w:val="000000"/>
          <w:shd w:val="clear" w:color="auto" w:fill="FFFFFF"/>
          <w:lang w:eastAsia="lt-LT"/>
        </w:rPr>
        <w:t xml:space="preserve">os 2020 m. lapkričio 4 d. pasiūlymą,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1C43A3" w:rsidRDefault="00C026F0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val="en-US" w:eastAsia="lt-LT"/>
        </w:rPr>
        <w:t>1</w:t>
      </w:r>
      <w:r>
        <w:rPr>
          <w:color w:val="000000"/>
          <w:szCs w:val="24"/>
          <w:lang w:eastAsia="lt-LT"/>
        </w:rPr>
        <w:t>. Paskelbti visoje Lietuvos Respublikos teritorijoje karantiną.</w:t>
      </w:r>
    </w:p>
    <w:p w:rsidR="001C43A3" w:rsidRPr="005E7C1B" w:rsidRDefault="00C026F0" w:rsidP="005E7C1B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2.2.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Dėl darbo, ūkinės veiklos ir kitų sąlygų. </w:t>
      </w:r>
    </w:p>
    <w:p w:rsidR="001C43A3" w:rsidRDefault="00C026F0" w:rsidP="005E7C1B">
      <w:pPr>
        <w:tabs>
          <w:tab w:val="left" w:pos="1134"/>
        </w:tabs>
        <w:ind w:firstLine="720"/>
        <w:jc w:val="both"/>
      </w:pPr>
      <w:r>
        <w:rPr>
          <w:szCs w:val="24"/>
          <w:lang w:eastAsia="lt-LT"/>
        </w:rPr>
        <w:t>2.2.9. Švietimo veiklos organizavimo ir vykdymo srityje:</w:t>
      </w:r>
    </w:p>
    <w:p w:rsidR="001C43A3" w:rsidRDefault="00C026F0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2.2.9.3. </w:t>
      </w:r>
      <w:r w:rsidRPr="00B97A27">
        <w:rPr>
          <w:color w:val="000000"/>
          <w:szCs w:val="24"/>
          <w:highlight w:val="yellow"/>
          <w:lang w:eastAsia="lt-LT"/>
        </w:rPr>
        <w:t>neformalusis vaikų švietimas vykdomas nuotoliniu būdu arba stabdomas</w:t>
      </w:r>
      <w:r>
        <w:rPr>
          <w:color w:val="000000"/>
          <w:szCs w:val="24"/>
          <w:lang w:eastAsia="lt-LT"/>
        </w:rPr>
        <w:t>, išskyrus užs</w:t>
      </w:r>
      <w:r>
        <w:rPr>
          <w:color w:val="000000"/>
          <w:szCs w:val="24"/>
          <w:lang w:eastAsia="lt-LT"/>
        </w:rPr>
        <w:t>ienio kalbos mokėjimo lygio vertinimo egzaminus (įskaitas) mokiniams, kai dalyvauja ne daugiau kaip 5 mokiniai, neformaliojo vaikų švietimo užsiėmimus atvirose erdvėse, kai dalyvauja ne daugiau kaip 10 vaikų, bei neformaliojo vaikų švietimo užsiėmimus užda</w:t>
      </w:r>
      <w:r>
        <w:rPr>
          <w:color w:val="000000"/>
          <w:szCs w:val="24"/>
          <w:lang w:eastAsia="lt-LT"/>
        </w:rPr>
        <w:t>rose erdvėse, esančiose šio nutarimo 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 punkte nurodytose savivaldybėse, kai dalyvauja ne daugiau kaip 5 vaikai ir užtikrinamas 20 m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> paslaugos teikimo plotas vienam vaikui</w:t>
      </w:r>
      <w:r>
        <w:rPr>
          <w:szCs w:val="24"/>
          <w:lang w:eastAsia="lt-LT"/>
        </w:rPr>
        <w:t xml:space="preserve"> arba dalyvauja ne daugiau kaip vienas vaikas</w:t>
      </w:r>
      <w:r>
        <w:rPr>
          <w:color w:val="000000"/>
          <w:szCs w:val="24"/>
          <w:lang w:eastAsia="lt-LT"/>
        </w:rPr>
        <w:t>, užtikrinant valstybės lygio ekstremal</w:t>
      </w:r>
      <w:r>
        <w:rPr>
          <w:color w:val="000000"/>
          <w:szCs w:val="24"/>
          <w:lang w:eastAsia="lt-LT"/>
        </w:rPr>
        <w:t>iosios situacijos operacijų vadovo nustatytas asmenų srautų valdymo, saugaus atstumo laikymosi ir kitas būtinas visuomenės sveikatos saugos, higienos, asmenų aprūpinimo būtinosiomis asmeninėmis apsaugos priemonėmis sąlygas;</w:t>
      </w:r>
      <w:r>
        <w:t xml:space="preserve"> </w:t>
      </w:r>
    </w:p>
    <w:p w:rsidR="001C43A3" w:rsidRDefault="00C026F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1C43A3" w:rsidRDefault="00C026F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128</w:t>
        </w:r>
      </w:hyperlink>
      <w:r>
        <w:rPr>
          <w:rFonts w:eastAsia="MS Mincho"/>
          <w:i/>
          <w:iCs/>
          <w:sz w:val="20"/>
        </w:rPr>
        <w:t>, 2021-03-03, paskelbta TAR 2021-03-04, i. k. 2021-04486</w:t>
      </w:r>
    </w:p>
    <w:p w:rsidR="001C43A3" w:rsidRDefault="00C026F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157</w:t>
        </w:r>
      </w:hyperlink>
      <w:r>
        <w:rPr>
          <w:rFonts w:eastAsia="MS Mincho"/>
          <w:i/>
          <w:iCs/>
          <w:sz w:val="20"/>
        </w:rPr>
        <w:t>, 2021-03-17, paskelbta TAR 2021-03-17, i. k. 2021-05279</w:t>
      </w:r>
    </w:p>
    <w:p w:rsidR="001C43A3" w:rsidRDefault="00C026F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216</w:t>
        </w:r>
      </w:hyperlink>
      <w:r>
        <w:rPr>
          <w:rFonts w:eastAsia="MS Mincho"/>
          <w:i/>
          <w:iCs/>
          <w:sz w:val="20"/>
        </w:rPr>
        <w:t>, 2021-04-07, paskelbta TAR 2021-04-08, i. k. 2021-07289</w:t>
      </w:r>
    </w:p>
    <w:p w:rsidR="001C43A3" w:rsidRDefault="00C026F0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2.2.9.4. </w:t>
      </w:r>
      <w:r w:rsidRPr="00B97A27">
        <w:rPr>
          <w:color w:val="000000"/>
          <w:szCs w:val="24"/>
          <w:highlight w:val="yellow"/>
          <w:lang w:eastAsia="lt-LT"/>
        </w:rPr>
        <w:t xml:space="preserve">neformalusis </w:t>
      </w:r>
      <w:r w:rsidRPr="00B97A27">
        <w:rPr>
          <w:color w:val="000000"/>
          <w:szCs w:val="24"/>
          <w:highlight w:val="yellow"/>
          <w:lang w:eastAsia="lt-LT"/>
        </w:rPr>
        <w:t>suaugusiųjų švietimas ir neformalusis profesinis mokymas vykdomi nuotoliniu būdu arba stabdomi,</w:t>
      </w:r>
      <w:bookmarkStart w:id="0" w:name="_GoBack"/>
      <w:bookmarkEnd w:id="0"/>
      <w:r>
        <w:rPr>
          <w:color w:val="000000"/>
          <w:szCs w:val="24"/>
          <w:lang w:eastAsia="lt-LT"/>
        </w:rPr>
        <w:t xml:space="preserve"> išskyrus aviacijos, jūrininkų bei statutinių profesinio mokymo įstaigų įvadinio mokymo kursų praktinius mokymus, transporto priemonių vairavimo praktinius mokym</w:t>
      </w:r>
      <w:r>
        <w:rPr>
          <w:color w:val="000000"/>
          <w:szCs w:val="24"/>
          <w:lang w:eastAsia="lt-LT"/>
        </w:rPr>
        <w:t>us, sveikatos priežiūros įstaigų darbuotojų praktinius mokymus, užsienio kalbos mokėjimo lygio vertinimo egzaminus (įskaitas) asmenims, stojantiems į užsienio aukštąsias mokyklas, ir valstybinės kalbos ir Lietuvos Respublikos Konstitucijos pagrindų egzamin</w:t>
      </w:r>
      <w:r>
        <w:rPr>
          <w:color w:val="000000"/>
          <w:szCs w:val="24"/>
          <w:lang w:eastAsia="lt-LT"/>
        </w:rPr>
        <w:t>us, kai dalyvauja ne daugiau kaip 5  asmenys, bei neformaliojo suaugusiųjų švietimo užsiėmimus atvirose erdvėse, kai dalyvauja ne daugiau kaip 10 asmenų, bei neformaliojo suaugusiųjų švietimo užsiėmimus uždarose erdvėse, esančiose šio nutarimo 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 punkte nu</w:t>
      </w:r>
      <w:r>
        <w:rPr>
          <w:color w:val="000000"/>
          <w:szCs w:val="24"/>
          <w:lang w:eastAsia="lt-LT"/>
        </w:rPr>
        <w:t>rodytose savivaldybėse, kai dalyvauja ne daugiau kaip 5 asmenys ir užtikrinamas 20 m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 paslaugos teikimo plotas vienam asmeniui </w:t>
      </w:r>
      <w:r>
        <w:rPr>
          <w:szCs w:val="24"/>
          <w:lang w:eastAsia="lt-LT"/>
        </w:rPr>
        <w:t>arba dalyvauja ne daugiau kaip vienas asmuo</w:t>
      </w:r>
      <w:r>
        <w:rPr>
          <w:color w:val="000000"/>
          <w:szCs w:val="24"/>
          <w:lang w:eastAsia="lt-LT"/>
        </w:rPr>
        <w:t>, užtikrinant valstybės lygio ekstremaliosios situacijos operacijų vadovo nustatytas a</w:t>
      </w:r>
      <w:r>
        <w:rPr>
          <w:color w:val="000000"/>
          <w:szCs w:val="24"/>
          <w:lang w:eastAsia="lt-LT"/>
        </w:rPr>
        <w:t xml:space="preserve">smenų srautų valdymo, saugaus atstumo laikymosi ir kitas būtinas visuomenės sveikatos </w:t>
      </w:r>
      <w:r>
        <w:rPr>
          <w:color w:val="000000"/>
          <w:szCs w:val="24"/>
          <w:lang w:eastAsia="lt-LT"/>
        </w:rPr>
        <w:lastRenderedPageBreak/>
        <w:t>saugos, higienos, asmenų aprūpinimo būtinosiomis asmeninėmis apsaugos priemonėmis sąlygas;</w:t>
      </w:r>
      <w:r>
        <w:t xml:space="preserve"> </w:t>
      </w:r>
    </w:p>
    <w:p w:rsidR="001C43A3" w:rsidRDefault="00C026F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1C43A3" w:rsidRDefault="00C026F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1445</w:t>
        </w:r>
      </w:hyperlink>
      <w:r>
        <w:rPr>
          <w:rFonts w:eastAsia="MS Mincho"/>
          <w:i/>
          <w:iCs/>
          <w:sz w:val="20"/>
        </w:rPr>
        <w:t>, 2020-12-23, paskelbta TAR 2020-12-23, i. k. 2020-28239</w:t>
      </w:r>
    </w:p>
    <w:p w:rsidR="001C43A3" w:rsidRDefault="00C026F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128</w:t>
        </w:r>
      </w:hyperlink>
      <w:r>
        <w:rPr>
          <w:rFonts w:eastAsia="MS Mincho"/>
          <w:i/>
          <w:iCs/>
          <w:sz w:val="20"/>
        </w:rPr>
        <w:t>, 2021-03-03, paskelbta TAR 2021-03-04, i. k</w:t>
      </w:r>
      <w:r>
        <w:rPr>
          <w:rFonts w:eastAsia="MS Mincho"/>
          <w:i/>
          <w:iCs/>
          <w:sz w:val="20"/>
        </w:rPr>
        <w:t>. 2021-04486</w:t>
      </w:r>
    </w:p>
    <w:p w:rsidR="001C43A3" w:rsidRDefault="00C026F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157</w:t>
        </w:r>
      </w:hyperlink>
      <w:r>
        <w:rPr>
          <w:rFonts w:eastAsia="MS Mincho"/>
          <w:i/>
          <w:iCs/>
          <w:sz w:val="20"/>
        </w:rPr>
        <w:t>, 2021-03-17, paskelbta TAR 2021-03-17, i. k. 2021-05279</w:t>
      </w:r>
    </w:p>
    <w:p w:rsidR="001C43A3" w:rsidRDefault="00C026F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216</w:t>
        </w:r>
      </w:hyperlink>
      <w:r>
        <w:rPr>
          <w:rFonts w:eastAsia="MS Mincho"/>
          <w:i/>
          <w:iCs/>
          <w:sz w:val="20"/>
        </w:rPr>
        <w:t>, 2021-04-07, paskelbta TAR 2021-04-08, i. k. 2021-07289</w:t>
      </w:r>
    </w:p>
    <w:p w:rsidR="001C43A3" w:rsidRDefault="001C43A3" w:rsidP="005E7C1B">
      <w:pPr>
        <w:tabs>
          <w:tab w:val="left" w:pos="6804"/>
        </w:tabs>
        <w:rPr>
          <w:snapToGrid w:val="0"/>
        </w:rPr>
      </w:pPr>
    </w:p>
    <w:sectPr w:rsidR="001C43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F0" w:rsidRDefault="00C026F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026F0" w:rsidRDefault="00C026F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3" w:rsidRDefault="001C43A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3" w:rsidRDefault="001C43A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3" w:rsidRDefault="001C43A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F0" w:rsidRDefault="00C026F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026F0" w:rsidRDefault="00C026F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3" w:rsidRDefault="00C026F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1C43A3" w:rsidRDefault="001C43A3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3" w:rsidRDefault="00C026F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B97A27">
      <w:rPr>
        <w:noProof/>
        <w:lang w:eastAsia="lt-LT"/>
      </w:rPr>
      <w:t>2</w:t>
    </w:r>
    <w:r>
      <w:rPr>
        <w:lang w:eastAsia="lt-LT"/>
      </w:rPr>
      <w:fldChar w:fldCharType="end"/>
    </w:r>
  </w:p>
  <w:p w:rsidR="001C43A3" w:rsidRDefault="001C43A3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3" w:rsidRDefault="001C43A3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C43A3"/>
    <w:rsid w:val="004C66E7"/>
    <w:rsid w:val="005E7C1B"/>
    <w:rsid w:val="00B97A27"/>
    <w:rsid w:val="00C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E7C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E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E7C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E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34eaa4d07cc011eb9601893677bfd7d8" TargetMode="External"/><Relationship Id="rId13" Type="http://schemas.openxmlformats.org/officeDocument/2006/relationships/hyperlink" Target="https://www.e-tar.lt/portal/legalAct.html?documentId=932a08b0872411eb9fecb5ecd3bd711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e-tar.lt/portal/legalAct.html?documentId=34eaa4d07cc011eb9601893677bfd7d8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egalAct.html?documentId=5aba3020454a11eb8d9fe110e148c77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-tar.lt/portal/legalAct.html?documentId=fb6e6fd0987011eb9fecb5ecd3bd711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egalAct.html?documentId=932a08b0872411eb9fecb5ecd3bd711c" TargetMode="External"/><Relationship Id="rId14" Type="http://schemas.openxmlformats.org/officeDocument/2006/relationships/hyperlink" Target="https://www.e-tar.lt/portal/legalAct.html?documentId=fb6e6fd0987011eb9fecb5ecd3bd71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2612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Aida</cp:lastModifiedBy>
  <cp:revision>4</cp:revision>
  <cp:lastPrinted>2019-09-30T12:12:00Z</cp:lastPrinted>
  <dcterms:created xsi:type="dcterms:W3CDTF">2021-05-05T10:18:00Z</dcterms:created>
  <dcterms:modified xsi:type="dcterms:W3CDTF">2021-05-05T10:18:00Z</dcterms:modified>
</cp:coreProperties>
</file>